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C0E0" w14:textId="2DCA378C" w:rsidR="00B042D3" w:rsidRDefault="0079578E" w:rsidP="00B042D3">
      <w:pPr>
        <w:jc w:val="center"/>
        <w:rPr>
          <w:b/>
          <w:bCs/>
        </w:rPr>
      </w:pPr>
      <w:hyperlink r:id="rId7" w:history="1">
        <w:r w:rsidR="008F79D5" w:rsidRPr="0079578E">
          <w:rPr>
            <w:rStyle w:val="Hyperlink"/>
            <w:b/>
            <w:bCs/>
          </w:rPr>
          <w:t>Economy of Communion Project</w:t>
        </w:r>
      </w:hyperlink>
      <w:r w:rsidR="008F79D5" w:rsidRPr="00B042D3">
        <w:rPr>
          <w:b/>
          <w:bCs/>
        </w:rPr>
        <w:t xml:space="preserve"> Curriculum as a </w:t>
      </w:r>
      <w:r w:rsidR="008F79D5" w:rsidRPr="00B042D3">
        <w:rPr>
          <w:b/>
          <w:bCs/>
        </w:rPr>
        <w:t>Disrupti</w:t>
      </w:r>
      <w:r w:rsidR="008F79D5" w:rsidRPr="00B042D3">
        <w:rPr>
          <w:b/>
          <w:bCs/>
        </w:rPr>
        <w:t>ve</w:t>
      </w:r>
      <w:r w:rsidR="008F79D5" w:rsidRPr="00B042D3">
        <w:rPr>
          <w:b/>
          <w:bCs/>
        </w:rPr>
        <w:t xml:space="preserve"> Catalyst</w:t>
      </w:r>
    </w:p>
    <w:p w14:paraId="6DB49CC2" w14:textId="2A8124EC" w:rsidR="008F79D5" w:rsidRPr="00B042D3" w:rsidRDefault="008F79D5" w:rsidP="00B042D3">
      <w:pPr>
        <w:jc w:val="center"/>
        <w:rPr>
          <w:b/>
          <w:bCs/>
        </w:rPr>
      </w:pPr>
      <w:r w:rsidRPr="00B042D3">
        <w:rPr>
          <w:b/>
          <w:bCs/>
        </w:rPr>
        <w:t>for the Common Good</w:t>
      </w:r>
    </w:p>
    <w:p w14:paraId="1466BE5C" w14:textId="209AA65D" w:rsidR="008F79D5" w:rsidRDefault="008F79D5">
      <w:r>
        <w:t xml:space="preserve">As the </w:t>
      </w:r>
      <w:hyperlink r:id="rId8" w:history="1">
        <w:r w:rsidRPr="00E67ABD">
          <w:rPr>
            <w:rStyle w:val="Hyperlink"/>
          </w:rPr>
          <w:t>Inspirational Paradigm for Jesuit Education document</w:t>
        </w:r>
      </w:hyperlink>
      <w:r>
        <w:t xml:space="preserve"> highlighted, business schools play a very crucial role in helping address current challenges in the world today, and they have a responsibility to promote opportunities for positive change.  </w:t>
      </w:r>
    </w:p>
    <w:p w14:paraId="72EA0F1D" w14:textId="2EC72F9A" w:rsidR="008F79D5" w:rsidRDefault="008F79D5">
      <w:r>
        <w:t xml:space="preserve">Specifically, the Inspirational Paradigm calls for </w:t>
      </w:r>
      <w:r w:rsidR="00CF5D64">
        <w:t>business schools to generate new knowledge which informs and transforms the way business is conducted through research and he</w:t>
      </w:r>
      <w:r w:rsidR="00572C2B">
        <w:t>l</w:t>
      </w:r>
      <w:r w:rsidR="00CF5D64">
        <w:t xml:space="preserve">p raise awareness on the role each student can play in being part of the solution, and help provide frameworks for reflection to develop concrete strategies towards those solutions.   </w:t>
      </w:r>
    </w:p>
    <w:p w14:paraId="39D0BB8F" w14:textId="54943E6D" w:rsidR="004B3F1B" w:rsidRDefault="00CF5D64">
      <w:r>
        <w:t>Jesuit business schools cannot simply provide ‘business as usual’ and promote commo</w:t>
      </w:r>
      <w:r w:rsidR="00572C2B">
        <w:t xml:space="preserve">n assumptions of how business should operate.  A student who takes classes at a Jesuit business school should be able to identify distinctive differences which distinguish Jesuit business education from what they would get at a non-Jesuit business school.  </w:t>
      </w:r>
    </w:p>
    <w:p w14:paraId="57000B79" w14:textId="49F7790D" w:rsidR="00572C2B" w:rsidRDefault="00572C2B">
      <w:r>
        <w:t xml:space="preserve">Many of our students have some concern about the potential effects of going into the business world.  They want to live our their faith, and to have an impact on the world for good, but they fear that their talents may be used simply to help the wealthy gain more wealth, with their own supporting work in that endeavor having no particular redeeming value.  Again, the Ignatian paradigm says that Jesuit business education should be specifically aimed at ‘hungers’ of our students, </w:t>
      </w:r>
      <w:r w:rsidR="001C75D4">
        <w:t xml:space="preserve">including: </w:t>
      </w:r>
    </w:p>
    <w:p w14:paraId="1B136358" w14:textId="77777777" w:rsidR="00572C2B" w:rsidRDefault="00572C2B" w:rsidP="00B042D3">
      <w:pPr>
        <w:pStyle w:val="ListParagraph"/>
        <w:numPr>
          <w:ilvl w:val="0"/>
          <w:numId w:val="3"/>
        </w:numPr>
        <w:spacing w:after="0" w:line="240" w:lineRule="auto"/>
      </w:pPr>
      <w:r>
        <w:t>the</w:t>
      </w:r>
      <w:r w:rsidR="008F79D5">
        <w:t xml:space="preserve"> Hunger for Experiential Learning</w:t>
      </w:r>
    </w:p>
    <w:p w14:paraId="0A1C96BA" w14:textId="6CDADB5F" w:rsidR="008F79D5" w:rsidRDefault="00572C2B" w:rsidP="00B042D3">
      <w:pPr>
        <w:pStyle w:val="ListParagraph"/>
        <w:numPr>
          <w:ilvl w:val="0"/>
          <w:numId w:val="3"/>
        </w:numPr>
        <w:spacing w:after="0" w:line="240" w:lineRule="auto"/>
      </w:pPr>
      <w:r>
        <w:t>the</w:t>
      </w:r>
      <w:r w:rsidR="008F79D5">
        <w:t xml:space="preserve"> Hunger for Integrated Knowledge</w:t>
      </w:r>
    </w:p>
    <w:p w14:paraId="6F10AF95" w14:textId="4E311D15" w:rsidR="008F79D5" w:rsidRDefault="00572C2B" w:rsidP="00B042D3">
      <w:pPr>
        <w:pStyle w:val="ListParagraph"/>
        <w:numPr>
          <w:ilvl w:val="0"/>
          <w:numId w:val="3"/>
        </w:numPr>
        <w:spacing w:after="0" w:line="240" w:lineRule="auto"/>
      </w:pPr>
      <w:r>
        <w:t>the</w:t>
      </w:r>
      <w:r w:rsidR="008F79D5">
        <w:t xml:space="preserve"> Hunger for a Moral Compass</w:t>
      </w:r>
    </w:p>
    <w:p w14:paraId="65E802CE" w14:textId="0C29BD1C" w:rsidR="008F79D5" w:rsidRDefault="00572C2B" w:rsidP="00B042D3">
      <w:pPr>
        <w:pStyle w:val="ListParagraph"/>
        <w:numPr>
          <w:ilvl w:val="0"/>
          <w:numId w:val="3"/>
        </w:numPr>
        <w:spacing w:after="0" w:line="240" w:lineRule="auto"/>
      </w:pPr>
      <w:r>
        <w:t>the</w:t>
      </w:r>
      <w:r w:rsidR="008F79D5">
        <w:t xml:space="preserve"> Hunger for Community</w:t>
      </w:r>
    </w:p>
    <w:p w14:paraId="7842B5BC" w14:textId="67CF01CC" w:rsidR="008F79D5" w:rsidRDefault="00572C2B" w:rsidP="00B042D3">
      <w:pPr>
        <w:pStyle w:val="ListParagraph"/>
        <w:numPr>
          <w:ilvl w:val="0"/>
          <w:numId w:val="3"/>
        </w:numPr>
        <w:spacing w:after="0" w:line="240" w:lineRule="auto"/>
      </w:pPr>
      <w:r>
        <w:t>the</w:t>
      </w:r>
      <w:r w:rsidR="008F79D5">
        <w:t xml:space="preserve"> Hunger for a Global Paradigm</w:t>
      </w:r>
    </w:p>
    <w:p w14:paraId="48E4D9F5" w14:textId="38489923" w:rsidR="008F79D5" w:rsidRDefault="00572C2B" w:rsidP="00B042D3">
      <w:pPr>
        <w:pStyle w:val="ListParagraph"/>
        <w:numPr>
          <w:ilvl w:val="0"/>
          <w:numId w:val="3"/>
        </w:numPr>
        <w:spacing w:after="0" w:line="240" w:lineRule="auto"/>
      </w:pPr>
      <w:r>
        <w:t>the</w:t>
      </w:r>
      <w:r w:rsidR="008F79D5">
        <w:t xml:space="preserve"> Hunger for an Adult Spirituality</w:t>
      </w:r>
    </w:p>
    <w:p w14:paraId="6E9A1F54" w14:textId="36AA9871" w:rsidR="008F79D5" w:rsidRDefault="00572C2B" w:rsidP="00B042D3">
      <w:pPr>
        <w:pStyle w:val="ListParagraph"/>
        <w:numPr>
          <w:ilvl w:val="0"/>
          <w:numId w:val="3"/>
        </w:numPr>
        <w:spacing w:after="0" w:line="240" w:lineRule="auto"/>
      </w:pPr>
      <w:r>
        <w:t>the</w:t>
      </w:r>
      <w:r w:rsidR="008F79D5">
        <w:t xml:space="preserve"> Hunger for Dignified</w:t>
      </w:r>
      <w:r w:rsidR="008F79D5" w:rsidRPr="00B042D3">
        <w:rPr>
          <w:rFonts w:ascii="Arial" w:hAnsi="Arial" w:cs="Arial"/>
        </w:rPr>
        <w:t> </w:t>
      </w:r>
      <w:r w:rsidR="008F79D5">
        <w:t>Work and Meaningful Impact</w:t>
      </w:r>
    </w:p>
    <w:p w14:paraId="127903E8" w14:textId="77777777" w:rsidR="00572C2B" w:rsidRDefault="00572C2B" w:rsidP="00572C2B">
      <w:pPr>
        <w:spacing w:after="0" w:line="240" w:lineRule="auto"/>
      </w:pPr>
    </w:p>
    <w:p w14:paraId="09EC2F4F" w14:textId="77777777" w:rsidR="00C344CE" w:rsidRDefault="00572C2B" w:rsidP="00572C2B">
      <w:pPr>
        <w:spacing w:after="0" w:line="240" w:lineRule="auto"/>
      </w:pPr>
      <w:r>
        <w:t xml:space="preserve">Here I would like to present some pedagogical materials which can be used in the classroom to help first, to feed many of these hungers of our students who seek to find a path to practicing business in a more humane and life-giving way where they can live an integrated life.   </w:t>
      </w:r>
      <w:r w:rsidR="00C344CE">
        <w:t xml:space="preserve">Second, they are tools to help provide an approach to business practice which is explicitly not ‘business as usual’—profit driven—but which instead puts the human and communion (especially with the poor) at the center of its focus.  </w:t>
      </w:r>
    </w:p>
    <w:p w14:paraId="51026001" w14:textId="77777777" w:rsidR="00C344CE" w:rsidRDefault="00C344CE" w:rsidP="00572C2B">
      <w:pPr>
        <w:spacing w:after="0" w:line="240" w:lineRule="auto"/>
      </w:pPr>
    </w:p>
    <w:p w14:paraId="1962217D" w14:textId="131E0C95" w:rsidR="00F43C41" w:rsidRDefault="00550201" w:rsidP="00572C2B">
      <w:pPr>
        <w:spacing w:after="0" w:line="240" w:lineRule="auto"/>
      </w:pPr>
      <w:r>
        <w:t>Specifically, we will share about t</w:t>
      </w:r>
      <w:r w:rsidR="00572C2B">
        <w:t xml:space="preserve">he </w:t>
      </w:r>
      <w:hyperlink r:id="rId9" w:history="1">
        <w:r w:rsidR="00572C2B" w:rsidRPr="0079578E">
          <w:rPr>
            <w:rStyle w:val="Hyperlink"/>
          </w:rPr>
          <w:t>Economy of Communion Project</w:t>
        </w:r>
      </w:hyperlink>
      <w:r w:rsidR="00572C2B">
        <w:t xml:space="preserve"> at Creighton University</w:t>
      </w:r>
      <w:r>
        <w:t xml:space="preserve"> which </w:t>
      </w:r>
      <w:r w:rsidR="00572C2B">
        <w:t xml:space="preserve"> is supported by a John Templeton Foundation funded grant</w:t>
      </w:r>
      <w:r w:rsidR="00F43C41">
        <w:t>.</w:t>
      </w:r>
      <w:r>
        <w:t xml:space="preserve">  The Economy </w:t>
      </w:r>
      <w:r>
        <w:lastRenderedPageBreak/>
        <w:t xml:space="preserve">of Communion has had support from the Vatican from its initiation in 1991, first from Pope John Paul II, then Pope Benedict, and extremely strong support from Poper Francis who in 2017 said to a gathering of the Economy of Communion invited to the Vatican: </w:t>
      </w:r>
    </w:p>
    <w:p w14:paraId="1FAE6D1A" w14:textId="77777777" w:rsidR="00550201" w:rsidRDefault="00550201" w:rsidP="00572C2B">
      <w:pPr>
        <w:spacing w:after="0" w:line="240" w:lineRule="auto"/>
      </w:pPr>
    </w:p>
    <w:p w14:paraId="5F571CA4" w14:textId="13B58AEE" w:rsidR="00C344CE" w:rsidRPr="00C344CE" w:rsidRDefault="00C344CE" w:rsidP="00C344CE">
      <w:pPr>
        <w:pStyle w:val="NormalWeb"/>
        <w:spacing w:before="0" w:beforeAutospacing="0" w:after="0" w:afterAutospacing="0"/>
        <w:ind w:left="720" w:right="720"/>
      </w:pPr>
      <w:r w:rsidRPr="00C344CE">
        <w:rPr>
          <w:rFonts w:eastAsiaTheme="minorEastAsia"/>
          <w:color w:val="000000" w:themeColor="text1"/>
          <w:kern w:val="24"/>
        </w:rPr>
        <w:t xml:space="preserve">You [EOC] see the entrepreneur as an agent of communion. By introducing into the economy the good seed of communion, you have begun a profound change in the way of seeing and living business.” </w:t>
      </w:r>
      <w:r>
        <w:rPr>
          <w:rFonts w:eastAsiaTheme="minorEastAsia"/>
          <w:color w:val="000000" w:themeColor="text1"/>
          <w:kern w:val="24"/>
        </w:rPr>
        <w:t>(Pope Francis, 2017)</w:t>
      </w:r>
    </w:p>
    <w:p w14:paraId="2353273A" w14:textId="77777777" w:rsidR="00F43C41" w:rsidRDefault="00F43C41" w:rsidP="00572C2B">
      <w:pPr>
        <w:spacing w:after="0" w:line="240" w:lineRule="auto"/>
      </w:pPr>
    </w:p>
    <w:p w14:paraId="302C3111" w14:textId="77777777" w:rsidR="00F43C41" w:rsidRDefault="00F43C41" w:rsidP="00572C2B">
      <w:pPr>
        <w:spacing w:after="0" w:line="240" w:lineRule="auto"/>
      </w:pPr>
      <w:r>
        <w:t>The project is motivated by the reality that s</w:t>
      </w:r>
      <w:r>
        <w:t>ociety is skeptical about business, in part because often it is thought that business tends to be self-interested, self-serving, and generally not concerned for others</w:t>
      </w:r>
      <w:r>
        <w:t xml:space="preserve"> (this is the concern some of our students have as well who fear that entry into business will be a soul-sucking affair)</w:t>
      </w:r>
      <w:r>
        <w:t xml:space="preserve">. The Economy of Communion (EoC) provides a fresh and inspiring alternative to this way of thinking about business by which entrepreneurs operating in free markets freely choose to leverage their business practices to help the poor and foster communion between people. </w:t>
      </w:r>
    </w:p>
    <w:p w14:paraId="39EE1A88" w14:textId="77777777" w:rsidR="00F43C41" w:rsidRDefault="00F43C41" w:rsidP="00572C2B">
      <w:pPr>
        <w:spacing w:after="0" w:line="240" w:lineRule="auto"/>
      </w:pPr>
    </w:p>
    <w:p w14:paraId="0FE3FD80" w14:textId="77777777" w:rsidR="00F43C41" w:rsidRDefault="00F43C41" w:rsidP="00572C2B">
      <w:pPr>
        <w:spacing w:after="0" w:line="240" w:lineRule="auto"/>
      </w:pPr>
      <w:r>
        <w:t xml:space="preserve">EoC originated from the Focolare movement, a Catholic ecumenical worldwide movement whose fundamental value and charism is unity. So, EoC seeks to inspire unity among all people of all strata of society through free economic engagement and the natural societal power of business. </w:t>
      </w:r>
    </w:p>
    <w:p w14:paraId="436D02A9" w14:textId="77777777" w:rsidR="00F43C41" w:rsidRDefault="00F43C41" w:rsidP="00572C2B">
      <w:pPr>
        <w:spacing w:after="0" w:line="240" w:lineRule="auto"/>
      </w:pPr>
    </w:p>
    <w:p w14:paraId="103237C4" w14:textId="3D3FC89A" w:rsidR="00572C2B" w:rsidRDefault="00F43C41" w:rsidP="00572C2B">
      <w:pPr>
        <w:spacing w:after="0" w:line="240" w:lineRule="auto"/>
      </w:pPr>
      <w:r>
        <w:t>Business need not be selfish. It can be a gift, a means of living out one’s values and spiritual commitments to humanity through our entrepreneurial business practices when one can choose to do so in a free market economy.</w:t>
      </w:r>
      <w:r>
        <w:t xml:space="preserve">  The EoC Project</w:t>
      </w:r>
      <w:r>
        <w:t xml:space="preserve"> promote</w:t>
      </w:r>
      <w:r>
        <w:t>s</w:t>
      </w:r>
      <w:r>
        <w:t xml:space="preserve"> the entrepreneurial values and practices of the EoC</w:t>
      </w:r>
      <w:r>
        <w:t>.</w:t>
      </w:r>
      <w:r>
        <w:t xml:space="preserve"> </w:t>
      </w:r>
    </w:p>
    <w:p w14:paraId="52A5154D" w14:textId="77777777" w:rsidR="00F43C41" w:rsidRDefault="00F43C41" w:rsidP="00572C2B">
      <w:pPr>
        <w:spacing w:after="0" w:line="240" w:lineRule="auto"/>
      </w:pPr>
    </w:p>
    <w:p w14:paraId="01F7E44E" w14:textId="3CF92F12" w:rsidR="00F43C41" w:rsidRDefault="00F43C41" w:rsidP="00572C2B">
      <w:pPr>
        <w:spacing w:after="0" w:line="240" w:lineRule="auto"/>
      </w:pPr>
      <w:r>
        <w:t xml:space="preserve">One of the key ways we are doing that is by doing a series of 80-question-interviews with more than a dozen EoC-friendly entrepreneurs, and then creating a series of short snippets (as many as 800) </w:t>
      </w:r>
      <w:r w:rsidR="00C344CE">
        <w:t xml:space="preserve">with description and 3-4 discussion questions each, </w:t>
      </w:r>
      <w:r>
        <w:t xml:space="preserve">which are to be categorized according to business topic or discipline (for example: Firing, relationships with competitors, the place of profit, or EoC approach to economics, EoC approach to Finance, etc.)  </w:t>
      </w:r>
    </w:p>
    <w:p w14:paraId="6AED9661" w14:textId="77777777" w:rsidR="00F43C41" w:rsidRDefault="00F43C41" w:rsidP="00572C2B">
      <w:pPr>
        <w:spacing w:after="0" w:line="240" w:lineRule="auto"/>
      </w:pPr>
    </w:p>
    <w:p w14:paraId="4D2E14DE" w14:textId="091872F7" w:rsidR="00F43C41" w:rsidRDefault="00F43C41" w:rsidP="00572C2B">
      <w:pPr>
        <w:spacing w:after="0" w:line="240" w:lineRule="auto"/>
      </w:pPr>
      <w:r>
        <w:t xml:space="preserve">The snippets (1-4 minutes each) provide some real-life experiences from the trenches from business people committed to living out their commitments to promoting unity, sharing, and community.  When thoughtfully integrated into the syllabus, these can provide what students really love in a class: </w:t>
      </w:r>
    </w:p>
    <w:p w14:paraId="3415573E" w14:textId="77777777" w:rsidR="00B042D3" w:rsidRDefault="00B042D3" w:rsidP="00572C2B">
      <w:pPr>
        <w:spacing w:after="0" w:line="240" w:lineRule="auto"/>
      </w:pPr>
    </w:p>
    <w:p w14:paraId="1A22D184" w14:textId="38C0D9A8" w:rsidR="00F43C41" w:rsidRDefault="00F43C41" w:rsidP="00B042D3">
      <w:pPr>
        <w:pStyle w:val="ListParagraph"/>
        <w:numPr>
          <w:ilvl w:val="0"/>
          <w:numId w:val="2"/>
        </w:numPr>
        <w:spacing w:after="0" w:line="240" w:lineRule="auto"/>
      </w:pPr>
      <w:r>
        <w:t>Real world examples beyond the textbook and powerpoints</w:t>
      </w:r>
      <w:r w:rsidR="00B042D3">
        <w:t xml:space="preserve"> typically served in class</w:t>
      </w:r>
    </w:p>
    <w:p w14:paraId="3C56B9D0" w14:textId="2FCECE3B" w:rsidR="00F43C41" w:rsidRDefault="00F43C41" w:rsidP="00B042D3">
      <w:pPr>
        <w:pStyle w:val="ListParagraph"/>
        <w:numPr>
          <w:ilvl w:val="0"/>
          <w:numId w:val="2"/>
        </w:numPr>
        <w:spacing w:after="0" w:line="240" w:lineRule="auto"/>
      </w:pPr>
      <w:r>
        <w:t>Personal stories from real business people with real value commitments</w:t>
      </w:r>
      <w:r w:rsidR="00B042D3">
        <w:t xml:space="preserve"> (moral compass)</w:t>
      </w:r>
    </w:p>
    <w:p w14:paraId="12F98283" w14:textId="5F28EE53" w:rsidR="00B042D3" w:rsidRDefault="00B042D3" w:rsidP="00B042D3">
      <w:pPr>
        <w:pStyle w:val="ListParagraph"/>
        <w:numPr>
          <w:ilvl w:val="0"/>
          <w:numId w:val="2"/>
        </w:numPr>
        <w:spacing w:after="0" w:line="240" w:lineRule="auto"/>
      </w:pPr>
      <w:r>
        <w:t>Examples of business people putting community/communion over profit</w:t>
      </w:r>
    </w:p>
    <w:p w14:paraId="19F9274F" w14:textId="2BCA8267" w:rsidR="00F43C41" w:rsidRDefault="00B042D3" w:rsidP="00B042D3">
      <w:pPr>
        <w:pStyle w:val="ListParagraph"/>
        <w:numPr>
          <w:ilvl w:val="0"/>
          <w:numId w:val="2"/>
        </w:numPr>
        <w:spacing w:after="0" w:line="240" w:lineRule="auto"/>
      </w:pPr>
      <w:r>
        <w:t>Example of integration of personal values and business practice</w:t>
      </w:r>
    </w:p>
    <w:p w14:paraId="553E0AFC" w14:textId="5A317904" w:rsidR="00B042D3" w:rsidRDefault="00B042D3" w:rsidP="00B042D3">
      <w:pPr>
        <w:pStyle w:val="ListParagraph"/>
        <w:numPr>
          <w:ilvl w:val="0"/>
          <w:numId w:val="2"/>
        </w:numPr>
        <w:spacing w:after="0" w:line="240" w:lineRule="auto"/>
      </w:pPr>
      <w:r>
        <w:t>Examples of dignified work and meaningful impact</w:t>
      </w:r>
    </w:p>
    <w:p w14:paraId="441FC0F8" w14:textId="42DCFDD2" w:rsidR="00E67ABD" w:rsidRDefault="00E67ABD" w:rsidP="00B042D3">
      <w:pPr>
        <w:pStyle w:val="ListParagraph"/>
        <w:numPr>
          <w:ilvl w:val="0"/>
          <w:numId w:val="2"/>
        </w:numPr>
        <w:spacing w:after="0" w:line="240" w:lineRule="auto"/>
      </w:pPr>
      <w:r>
        <w:lastRenderedPageBreak/>
        <w:t>A</w:t>
      </w:r>
      <w:r w:rsidR="003C06A2">
        <w:t>n</w:t>
      </w:r>
      <w:r>
        <w:t xml:space="preserve"> understanding of how the practice of business itself can be spiritually enriching</w:t>
      </w:r>
    </w:p>
    <w:p w14:paraId="34C6884F" w14:textId="78FAAF30" w:rsidR="00B042D3" w:rsidRDefault="00B042D3" w:rsidP="00B042D3">
      <w:pPr>
        <w:pStyle w:val="ListParagraph"/>
        <w:numPr>
          <w:ilvl w:val="0"/>
          <w:numId w:val="2"/>
        </w:numPr>
        <w:spacing w:after="0" w:line="240" w:lineRule="auto"/>
      </w:pPr>
      <w:r>
        <w:t>Examples of practical ways to help the poor</w:t>
      </w:r>
      <w:r w:rsidR="001C75D4">
        <w:t xml:space="preserve"> through business</w:t>
      </w:r>
    </w:p>
    <w:p w14:paraId="6C6836C2" w14:textId="77777777" w:rsidR="00C04ACB" w:rsidRDefault="00C04ACB" w:rsidP="00C04ACB">
      <w:pPr>
        <w:spacing w:after="0" w:line="240" w:lineRule="auto"/>
      </w:pPr>
    </w:p>
    <w:p w14:paraId="3A822A44" w14:textId="78E563A2" w:rsidR="00C04ACB" w:rsidRDefault="00C04ACB" w:rsidP="00C04ACB">
      <w:pPr>
        <w:spacing w:after="0" w:line="240" w:lineRule="auto"/>
      </w:pPr>
      <w:r>
        <w:t xml:space="preserve">Here </w:t>
      </w:r>
      <w:r>
        <w:t xml:space="preserve">we </w:t>
      </w:r>
      <w:r>
        <w:t xml:space="preserve">will share a few of the key principles of an EoC approach to business, and also share some concrete practical examples of how these clips can be used in the classroom and in assignments.  </w:t>
      </w:r>
      <w:r>
        <w:t xml:space="preserve"> </w:t>
      </w:r>
      <w:r w:rsidR="00550201">
        <w:t>10</w:t>
      </w:r>
      <w:r w:rsidR="001C75D4">
        <w:t xml:space="preserve"> concrete takeaway examples </w:t>
      </w:r>
      <w:r w:rsidR="00550201">
        <w:t xml:space="preserve">of assignments </w:t>
      </w:r>
      <w:r w:rsidR="001C75D4">
        <w:t xml:space="preserve">will be provided, as well as showing the basics of the existing website resources and EoC Skool.com community for sharing best practices.  Since all the resources are available for free, it is hoped that they will be utilized by Jesuit faculty in light of the ways in which they help accomplish many of the goals of the </w:t>
      </w:r>
      <w:r w:rsidR="00C344CE">
        <w:t xml:space="preserve">vision of the </w:t>
      </w:r>
      <w:r w:rsidR="001C75D4">
        <w:t xml:space="preserve">Ignatian Paradigm.  </w:t>
      </w:r>
    </w:p>
    <w:p w14:paraId="50BCCA77" w14:textId="21F76261" w:rsidR="00C04ACB" w:rsidRDefault="00C04ACB" w:rsidP="00C04ACB">
      <w:pPr>
        <w:spacing w:after="0" w:line="240" w:lineRule="auto"/>
      </w:pPr>
    </w:p>
    <w:p w14:paraId="24D97F73" w14:textId="639520BD" w:rsidR="00C344CE" w:rsidRDefault="00C344CE" w:rsidP="00C04ACB">
      <w:pPr>
        <w:spacing w:after="0" w:line="240" w:lineRule="auto"/>
      </w:pPr>
      <w:r>
        <w:t>Brief Bibliography</w:t>
      </w:r>
    </w:p>
    <w:p w14:paraId="1B54F01A" w14:textId="063C04F3" w:rsidR="00C344CE" w:rsidRPr="00C344CE" w:rsidRDefault="00C344CE" w:rsidP="00C344CE">
      <w:pPr>
        <w:spacing w:after="0" w:line="216" w:lineRule="auto"/>
        <w:contextualSpacing/>
        <w:rPr>
          <w:rFonts w:ascii="Times New Roman" w:eastAsia="Times New Roman" w:hAnsi="Times New Roman" w:cs="Times New Roman"/>
          <w:kern w:val="0"/>
          <w14:ligatures w14:val="none"/>
        </w:rPr>
      </w:pPr>
      <w:r w:rsidRPr="00C344CE">
        <w:rPr>
          <w:rFonts w:ascii="Times New Roman" w:eastAsiaTheme="minorEastAsia" w:hAnsi="Times New Roman" w:cs="Times New Roman"/>
          <w:color w:val="000000" w:themeColor="text1"/>
          <w:kern w:val="24"/>
          <w14:ligatures w14:val="none"/>
        </w:rPr>
        <w:t xml:space="preserve">Pope Francis </w:t>
      </w:r>
      <w:r>
        <w:rPr>
          <w:rFonts w:ascii="Times New Roman" w:eastAsiaTheme="minorEastAsia" w:hAnsi="Times New Roman" w:cs="Times New Roman"/>
          <w:color w:val="000000" w:themeColor="text1"/>
          <w:kern w:val="24"/>
          <w14:ligatures w14:val="none"/>
        </w:rPr>
        <w:t xml:space="preserve">2017 </w:t>
      </w:r>
      <w:r w:rsidRPr="00C344CE">
        <w:rPr>
          <w:rFonts w:ascii="Times New Roman" w:eastAsiaTheme="minorEastAsia" w:hAnsi="Times New Roman" w:cs="Times New Roman"/>
          <w:color w:val="000000" w:themeColor="text1"/>
          <w:kern w:val="24"/>
          <w14:ligatures w14:val="none"/>
        </w:rPr>
        <w:t>“</w:t>
      </w:r>
      <w:hyperlink r:id="rId10" w:history="1">
        <w:r w:rsidRPr="00C344CE">
          <w:rPr>
            <w:rStyle w:val="Hyperlink"/>
            <w:rFonts w:ascii="Times New Roman" w:eastAsiaTheme="minorEastAsia" w:hAnsi="Times New Roman" w:cs="Times New Roman"/>
            <w:kern w:val="24"/>
            <w14:ligatures w14:val="none"/>
          </w:rPr>
          <w:t>Address of His Holiness Pope Francis to Participants in the Meeting ‘Economy of Communion’</w:t>
        </w:r>
      </w:hyperlink>
    </w:p>
    <w:p w14:paraId="0F5994A4" w14:textId="0EB66276" w:rsidR="0079578E" w:rsidRPr="0079578E" w:rsidRDefault="0079578E" w:rsidP="00C344CE">
      <w:pPr>
        <w:spacing w:after="0" w:line="216" w:lineRule="auto"/>
        <w:contextualSpacing/>
        <w:rPr>
          <w:rFonts w:ascii="Times New Roman" w:eastAsiaTheme="minorEastAsia" w:hAnsi="Times New Roman" w:cs="Times New Roman"/>
          <w:color w:val="000000" w:themeColor="text1"/>
          <w:kern w:val="24"/>
          <w14:ligatures w14:val="none"/>
        </w:rPr>
      </w:pPr>
      <w:r>
        <w:rPr>
          <w:rFonts w:ascii="Times New Roman" w:eastAsiaTheme="minorEastAsia" w:hAnsi="Times New Roman" w:cs="Times New Roman"/>
          <w:color w:val="000000" w:themeColor="text1"/>
          <w:kern w:val="24"/>
          <w14:ligatures w14:val="none"/>
        </w:rPr>
        <w:t xml:space="preserve">Gustafson and Harvey 2024 </w:t>
      </w:r>
      <w:hyperlink r:id="rId11" w:history="1">
        <w:r w:rsidRPr="0079578E">
          <w:rPr>
            <w:rStyle w:val="Hyperlink"/>
            <w:rFonts w:ascii="Times New Roman" w:eastAsiaTheme="minorEastAsia" w:hAnsi="Times New Roman" w:cs="Times New Roman"/>
            <w:i/>
            <w:iCs/>
            <w:kern w:val="24"/>
            <w14:ligatures w14:val="none"/>
          </w:rPr>
          <w:t>Finding Faith In Business: An Economy of Communion Vision of Business</w:t>
        </w:r>
      </w:hyperlink>
      <w:r>
        <w:rPr>
          <w:rFonts w:ascii="Times New Roman" w:eastAsiaTheme="minorEastAsia" w:hAnsi="Times New Roman" w:cs="Times New Roman"/>
          <w:color w:val="000000" w:themeColor="text1"/>
          <w:kern w:val="24"/>
          <w14:ligatures w14:val="none"/>
        </w:rPr>
        <w:t xml:space="preserve"> </w:t>
      </w:r>
    </w:p>
    <w:p w14:paraId="248BC9F9" w14:textId="00531BAE" w:rsidR="00C344CE" w:rsidRPr="00C344CE" w:rsidRDefault="00C344CE" w:rsidP="00C344CE">
      <w:pPr>
        <w:spacing w:after="0" w:line="216" w:lineRule="auto"/>
        <w:contextualSpacing/>
        <w:rPr>
          <w:rFonts w:ascii="Times New Roman" w:eastAsia="Times New Roman" w:hAnsi="Times New Roman" w:cs="Times New Roman"/>
          <w:kern w:val="0"/>
          <w14:ligatures w14:val="none"/>
        </w:rPr>
      </w:pPr>
      <w:r w:rsidRPr="00C344CE">
        <w:rPr>
          <w:rFonts w:ascii="Times New Roman" w:eastAsiaTheme="minorEastAsia" w:hAnsi="Times New Roman" w:cs="Times New Roman"/>
          <w:color w:val="000000" w:themeColor="text1"/>
          <w:kern w:val="24"/>
          <w14:ligatures w14:val="none"/>
        </w:rPr>
        <w:t>Chiara Lubich</w:t>
      </w:r>
      <w:r w:rsidRPr="00C344CE">
        <w:rPr>
          <w:rFonts w:ascii="Times New Roman" w:eastAsiaTheme="minorEastAsia" w:hAnsi="Times New Roman" w:cs="Times New Roman"/>
          <w:i/>
          <w:iCs/>
          <w:color w:val="000000" w:themeColor="text1"/>
          <w:kern w:val="24"/>
          <w14:ligatures w14:val="none"/>
        </w:rPr>
        <w:t xml:space="preserve"> </w:t>
      </w:r>
      <w:r>
        <w:rPr>
          <w:rFonts w:ascii="Times New Roman" w:eastAsiaTheme="minorEastAsia" w:hAnsi="Times New Roman" w:cs="Times New Roman"/>
          <w:color w:val="000000" w:themeColor="text1"/>
          <w:kern w:val="24"/>
          <w14:ligatures w14:val="none"/>
        </w:rPr>
        <w:t xml:space="preserve">1991 </w:t>
      </w:r>
      <w:r w:rsidRPr="00C344CE">
        <w:rPr>
          <w:rFonts w:ascii="Times New Roman" w:eastAsiaTheme="minorEastAsia" w:hAnsi="Times New Roman" w:cs="Times New Roman"/>
          <w:i/>
          <w:iCs/>
          <w:color w:val="000000" w:themeColor="text1"/>
          <w:kern w:val="24"/>
          <w14:ligatures w14:val="none"/>
        </w:rPr>
        <w:t>“On Some Aspects of EOC”</w:t>
      </w:r>
    </w:p>
    <w:p w14:paraId="21D01599" w14:textId="43BDD72D" w:rsidR="00C344CE" w:rsidRPr="00C344CE" w:rsidRDefault="00C344CE" w:rsidP="00C344CE">
      <w:pPr>
        <w:spacing w:after="0" w:line="216" w:lineRule="auto"/>
        <w:contextualSpacing/>
        <w:rPr>
          <w:rFonts w:ascii="Times New Roman" w:eastAsia="Times New Roman" w:hAnsi="Times New Roman" w:cs="Times New Roman"/>
          <w:kern w:val="0"/>
          <w14:ligatures w14:val="none"/>
        </w:rPr>
      </w:pPr>
      <w:r w:rsidRPr="00C344CE">
        <w:rPr>
          <w:rFonts w:ascii="Times New Roman" w:eastAsiaTheme="minorEastAsia" w:hAnsi="Times New Roman" w:cs="Times New Roman"/>
          <w:color w:val="000000" w:themeColor="text1"/>
          <w:kern w:val="24"/>
          <w14:ligatures w14:val="none"/>
        </w:rPr>
        <w:t>Chiara Lubich</w:t>
      </w:r>
      <w:r>
        <w:rPr>
          <w:rFonts w:ascii="Times New Roman" w:eastAsiaTheme="minorEastAsia" w:hAnsi="Times New Roman" w:cs="Times New Roman"/>
          <w:i/>
          <w:iCs/>
          <w:color w:val="000000" w:themeColor="text1"/>
          <w:kern w:val="24"/>
          <w14:ligatures w14:val="none"/>
        </w:rPr>
        <w:t xml:space="preserve"> </w:t>
      </w:r>
      <w:r w:rsidRPr="00C344CE">
        <w:rPr>
          <w:rFonts w:ascii="Times New Roman" w:eastAsiaTheme="minorEastAsia" w:hAnsi="Times New Roman" w:cs="Times New Roman"/>
          <w:color w:val="000000" w:themeColor="text1"/>
          <w:kern w:val="24"/>
          <w14:ligatures w14:val="none"/>
        </w:rPr>
        <w:t>1999</w:t>
      </w:r>
      <w:r w:rsidRPr="00C344CE">
        <w:rPr>
          <w:rFonts w:ascii="Times New Roman" w:eastAsiaTheme="minorEastAsia" w:hAnsi="Times New Roman" w:cs="Times New Roman"/>
          <w:i/>
          <w:iCs/>
          <w:color w:val="000000" w:themeColor="text1"/>
          <w:kern w:val="24"/>
          <w14:ligatures w14:val="none"/>
        </w:rPr>
        <w:t xml:space="preserve"> “For an Economy Based on Communion”</w:t>
      </w:r>
    </w:p>
    <w:p w14:paraId="40612481" w14:textId="77777777" w:rsidR="00C344CE" w:rsidRDefault="00C344CE" w:rsidP="00C04ACB">
      <w:pPr>
        <w:spacing w:after="0" w:line="240" w:lineRule="auto"/>
      </w:pPr>
    </w:p>
    <w:sectPr w:rsidR="00C344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BC3F" w14:textId="77777777" w:rsidR="00283538" w:rsidRDefault="00283538" w:rsidP="00E65B1E">
      <w:pPr>
        <w:spacing w:after="0" w:line="240" w:lineRule="auto"/>
      </w:pPr>
      <w:r>
        <w:separator/>
      </w:r>
    </w:p>
  </w:endnote>
  <w:endnote w:type="continuationSeparator" w:id="0">
    <w:p w14:paraId="77B444F7" w14:textId="77777777" w:rsidR="00283538" w:rsidRDefault="00283538" w:rsidP="00E6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FEC9" w14:textId="77777777" w:rsidR="00E65B1E" w:rsidRDefault="00E6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71D9" w14:textId="77777777" w:rsidR="00E65B1E" w:rsidRDefault="00E6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3D0D" w14:textId="77777777" w:rsidR="00E65B1E" w:rsidRDefault="00E65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5287" w14:textId="77777777" w:rsidR="00283538" w:rsidRDefault="00283538" w:rsidP="00E65B1E">
      <w:pPr>
        <w:spacing w:after="0" w:line="240" w:lineRule="auto"/>
      </w:pPr>
      <w:r>
        <w:separator/>
      </w:r>
    </w:p>
  </w:footnote>
  <w:footnote w:type="continuationSeparator" w:id="0">
    <w:p w14:paraId="47FFC8E6" w14:textId="77777777" w:rsidR="00283538" w:rsidRDefault="00283538" w:rsidP="00E65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EBEF" w14:textId="77777777" w:rsidR="00E65B1E" w:rsidRDefault="00E65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02217"/>
      <w:docPartObj>
        <w:docPartGallery w:val="Page Numbers (Top of Page)"/>
        <w:docPartUnique/>
      </w:docPartObj>
    </w:sdtPr>
    <w:sdtEndPr>
      <w:rPr>
        <w:noProof/>
      </w:rPr>
    </w:sdtEndPr>
    <w:sdtContent>
      <w:p w14:paraId="0180CB23" w14:textId="79433132" w:rsidR="00E65B1E" w:rsidRDefault="00E65B1E">
        <w:pPr>
          <w:pStyle w:val="Header"/>
        </w:pPr>
        <w:r>
          <w:fldChar w:fldCharType="begin"/>
        </w:r>
        <w:r>
          <w:instrText xml:space="preserve"> PAGE   \* MERGEFORMAT </w:instrText>
        </w:r>
        <w:r>
          <w:fldChar w:fldCharType="separate"/>
        </w:r>
        <w:r>
          <w:rPr>
            <w:noProof/>
          </w:rPr>
          <w:t>2</w:t>
        </w:r>
        <w:r>
          <w:rPr>
            <w:noProof/>
          </w:rPr>
          <w:fldChar w:fldCharType="end"/>
        </w:r>
      </w:p>
    </w:sdtContent>
  </w:sdt>
  <w:p w14:paraId="65C561F1" w14:textId="77777777" w:rsidR="00E65B1E" w:rsidRDefault="00E65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649C" w14:textId="77777777" w:rsidR="00E65B1E" w:rsidRDefault="00E65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34D9"/>
    <w:multiLevelType w:val="hybridMultilevel"/>
    <w:tmpl w:val="6DE2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5DDE"/>
    <w:multiLevelType w:val="hybridMultilevel"/>
    <w:tmpl w:val="9B440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A719F"/>
    <w:multiLevelType w:val="hybridMultilevel"/>
    <w:tmpl w:val="734A6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916ED"/>
    <w:multiLevelType w:val="hybridMultilevel"/>
    <w:tmpl w:val="71EC0E56"/>
    <w:lvl w:ilvl="0" w:tplc="5A865A12">
      <w:start w:val="1"/>
      <w:numFmt w:val="bullet"/>
      <w:lvlText w:val="•"/>
      <w:lvlJc w:val="left"/>
      <w:pPr>
        <w:tabs>
          <w:tab w:val="num" w:pos="720"/>
        </w:tabs>
        <w:ind w:left="720" w:hanging="360"/>
      </w:pPr>
      <w:rPr>
        <w:rFonts w:ascii="Arial" w:hAnsi="Arial" w:hint="default"/>
      </w:rPr>
    </w:lvl>
    <w:lvl w:ilvl="1" w:tplc="F5C89598" w:tentative="1">
      <w:start w:val="1"/>
      <w:numFmt w:val="bullet"/>
      <w:lvlText w:val="•"/>
      <w:lvlJc w:val="left"/>
      <w:pPr>
        <w:tabs>
          <w:tab w:val="num" w:pos="1440"/>
        </w:tabs>
        <w:ind w:left="1440" w:hanging="360"/>
      </w:pPr>
      <w:rPr>
        <w:rFonts w:ascii="Arial" w:hAnsi="Arial" w:hint="default"/>
      </w:rPr>
    </w:lvl>
    <w:lvl w:ilvl="2" w:tplc="60586514" w:tentative="1">
      <w:start w:val="1"/>
      <w:numFmt w:val="bullet"/>
      <w:lvlText w:val="•"/>
      <w:lvlJc w:val="left"/>
      <w:pPr>
        <w:tabs>
          <w:tab w:val="num" w:pos="2160"/>
        </w:tabs>
        <w:ind w:left="2160" w:hanging="360"/>
      </w:pPr>
      <w:rPr>
        <w:rFonts w:ascii="Arial" w:hAnsi="Arial" w:hint="default"/>
      </w:rPr>
    </w:lvl>
    <w:lvl w:ilvl="3" w:tplc="354C0010" w:tentative="1">
      <w:start w:val="1"/>
      <w:numFmt w:val="bullet"/>
      <w:lvlText w:val="•"/>
      <w:lvlJc w:val="left"/>
      <w:pPr>
        <w:tabs>
          <w:tab w:val="num" w:pos="2880"/>
        </w:tabs>
        <w:ind w:left="2880" w:hanging="360"/>
      </w:pPr>
      <w:rPr>
        <w:rFonts w:ascii="Arial" w:hAnsi="Arial" w:hint="default"/>
      </w:rPr>
    </w:lvl>
    <w:lvl w:ilvl="4" w:tplc="B24EDD30" w:tentative="1">
      <w:start w:val="1"/>
      <w:numFmt w:val="bullet"/>
      <w:lvlText w:val="•"/>
      <w:lvlJc w:val="left"/>
      <w:pPr>
        <w:tabs>
          <w:tab w:val="num" w:pos="3600"/>
        </w:tabs>
        <w:ind w:left="3600" w:hanging="360"/>
      </w:pPr>
      <w:rPr>
        <w:rFonts w:ascii="Arial" w:hAnsi="Arial" w:hint="default"/>
      </w:rPr>
    </w:lvl>
    <w:lvl w:ilvl="5" w:tplc="0B5AB72E" w:tentative="1">
      <w:start w:val="1"/>
      <w:numFmt w:val="bullet"/>
      <w:lvlText w:val="•"/>
      <w:lvlJc w:val="left"/>
      <w:pPr>
        <w:tabs>
          <w:tab w:val="num" w:pos="4320"/>
        </w:tabs>
        <w:ind w:left="4320" w:hanging="360"/>
      </w:pPr>
      <w:rPr>
        <w:rFonts w:ascii="Arial" w:hAnsi="Arial" w:hint="default"/>
      </w:rPr>
    </w:lvl>
    <w:lvl w:ilvl="6" w:tplc="0A9C4DD8" w:tentative="1">
      <w:start w:val="1"/>
      <w:numFmt w:val="bullet"/>
      <w:lvlText w:val="•"/>
      <w:lvlJc w:val="left"/>
      <w:pPr>
        <w:tabs>
          <w:tab w:val="num" w:pos="5040"/>
        </w:tabs>
        <w:ind w:left="5040" w:hanging="360"/>
      </w:pPr>
      <w:rPr>
        <w:rFonts w:ascii="Arial" w:hAnsi="Arial" w:hint="default"/>
      </w:rPr>
    </w:lvl>
    <w:lvl w:ilvl="7" w:tplc="BE32F488" w:tentative="1">
      <w:start w:val="1"/>
      <w:numFmt w:val="bullet"/>
      <w:lvlText w:val="•"/>
      <w:lvlJc w:val="left"/>
      <w:pPr>
        <w:tabs>
          <w:tab w:val="num" w:pos="5760"/>
        </w:tabs>
        <w:ind w:left="5760" w:hanging="360"/>
      </w:pPr>
      <w:rPr>
        <w:rFonts w:ascii="Arial" w:hAnsi="Arial" w:hint="default"/>
      </w:rPr>
    </w:lvl>
    <w:lvl w:ilvl="8" w:tplc="B4E2E450" w:tentative="1">
      <w:start w:val="1"/>
      <w:numFmt w:val="bullet"/>
      <w:lvlText w:val="•"/>
      <w:lvlJc w:val="left"/>
      <w:pPr>
        <w:tabs>
          <w:tab w:val="num" w:pos="6480"/>
        </w:tabs>
        <w:ind w:left="6480" w:hanging="360"/>
      </w:pPr>
      <w:rPr>
        <w:rFonts w:ascii="Arial" w:hAnsi="Arial" w:hint="default"/>
      </w:rPr>
    </w:lvl>
  </w:abstractNum>
  <w:num w:numId="1" w16cid:durableId="1902055325">
    <w:abstractNumId w:val="1"/>
  </w:num>
  <w:num w:numId="2" w16cid:durableId="1601596414">
    <w:abstractNumId w:val="2"/>
  </w:num>
  <w:num w:numId="3" w16cid:durableId="1112476312">
    <w:abstractNumId w:val="0"/>
  </w:num>
  <w:num w:numId="4" w16cid:durableId="1181891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D5"/>
    <w:rsid w:val="001C75D4"/>
    <w:rsid w:val="00283538"/>
    <w:rsid w:val="003C06A2"/>
    <w:rsid w:val="004B3F1B"/>
    <w:rsid w:val="00550201"/>
    <w:rsid w:val="00572C2B"/>
    <w:rsid w:val="00681F4D"/>
    <w:rsid w:val="0079578E"/>
    <w:rsid w:val="008F79D5"/>
    <w:rsid w:val="00954403"/>
    <w:rsid w:val="00A650EE"/>
    <w:rsid w:val="00B042D3"/>
    <w:rsid w:val="00BA1B44"/>
    <w:rsid w:val="00C04ACB"/>
    <w:rsid w:val="00C344CE"/>
    <w:rsid w:val="00CF5D64"/>
    <w:rsid w:val="00E65B1E"/>
    <w:rsid w:val="00E67ABD"/>
    <w:rsid w:val="00F1267A"/>
    <w:rsid w:val="00F43C41"/>
    <w:rsid w:val="00FD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D63F"/>
  <w15:chartTrackingRefBased/>
  <w15:docId w15:val="{E749725E-529A-49D6-A83D-E6B97C50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9D5"/>
    <w:rPr>
      <w:rFonts w:eastAsiaTheme="majorEastAsia" w:cstheme="majorBidi"/>
      <w:color w:val="272727" w:themeColor="text1" w:themeTint="D8"/>
    </w:rPr>
  </w:style>
  <w:style w:type="paragraph" w:styleId="Title">
    <w:name w:val="Title"/>
    <w:basedOn w:val="Normal"/>
    <w:next w:val="Normal"/>
    <w:link w:val="TitleChar"/>
    <w:uiPriority w:val="10"/>
    <w:qFormat/>
    <w:rsid w:val="008F7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9D5"/>
    <w:pPr>
      <w:spacing w:before="160"/>
      <w:jc w:val="center"/>
    </w:pPr>
    <w:rPr>
      <w:i/>
      <w:iCs/>
      <w:color w:val="404040" w:themeColor="text1" w:themeTint="BF"/>
    </w:rPr>
  </w:style>
  <w:style w:type="character" w:customStyle="1" w:styleId="QuoteChar">
    <w:name w:val="Quote Char"/>
    <w:basedOn w:val="DefaultParagraphFont"/>
    <w:link w:val="Quote"/>
    <w:uiPriority w:val="29"/>
    <w:rsid w:val="008F79D5"/>
    <w:rPr>
      <w:i/>
      <w:iCs/>
      <w:color w:val="404040" w:themeColor="text1" w:themeTint="BF"/>
    </w:rPr>
  </w:style>
  <w:style w:type="paragraph" w:styleId="ListParagraph">
    <w:name w:val="List Paragraph"/>
    <w:basedOn w:val="Normal"/>
    <w:uiPriority w:val="34"/>
    <w:qFormat/>
    <w:rsid w:val="008F79D5"/>
    <w:pPr>
      <w:ind w:left="720"/>
      <w:contextualSpacing/>
    </w:pPr>
  </w:style>
  <w:style w:type="character" w:styleId="IntenseEmphasis">
    <w:name w:val="Intense Emphasis"/>
    <w:basedOn w:val="DefaultParagraphFont"/>
    <w:uiPriority w:val="21"/>
    <w:qFormat/>
    <w:rsid w:val="008F79D5"/>
    <w:rPr>
      <w:i/>
      <w:iCs/>
      <w:color w:val="0F4761" w:themeColor="accent1" w:themeShade="BF"/>
    </w:rPr>
  </w:style>
  <w:style w:type="paragraph" w:styleId="IntenseQuote">
    <w:name w:val="Intense Quote"/>
    <w:basedOn w:val="Normal"/>
    <w:next w:val="Normal"/>
    <w:link w:val="IntenseQuoteChar"/>
    <w:uiPriority w:val="30"/>
    <w:qFormat/>
    <w:rsid w:val="008F7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9D5"/>
    <w:rPr>
      <w:i/>
      <w:iCs/>
      <w:color w:val="0F4761" w:themeColor="accent1" w:themeShade="BF"/>
    </w:rPr>
  </w:style>
  <w:style w:type="character" w:styleId="IntenseReference">
    <w:name w:val="Intense Reference"/>
    <w:basedOn w:val="DefaultParagraphFont"/>
    <w:uiPriority w:val="32"/>
    <w:qFormat/>
    <w:rsid w:val="008F79D5"/>
    <w:rPr>
      <w:b/>
      <w:bCs/>
      <w:smallCaps/>
      <w:color w:val="0F4761" w:themeColor="accent1" w:themeShade="BF"/>
      <w:spacing w:val="5"/>
    </w:rPr>
  </w:style>
  <w:style w:type="paragraph" w:styleId="NormalWeb">
    <w:name w:val="Normal (Web)"/>
    <w:basedOn w:val="Normal"/>
    <w:uiPriority w:val="99"/>
    <w:semiHidden/>
    <w:unhideWhenUsed/>
    <w:rsid w:val="00C344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9578E"/>
    <w:rPr>
      <w:color w:val="467886" w:themeColor="hyperlink"/>
      <w:u w:val="single"/>
    </w:rPr>
  </w:style>
  <w:style w:type="character" w:styleId="UnresolvedMention">
    <w:name w:val="Unresolved Mention"/>
    <w:basedOn w:val="DefaultParagraphFont"/>
    <w:uiPriority w:val="99"/>
    <w:semiHidden/>
    <w:unhideWhenUsed/>
    <w:rsid w:val="0079578E"/>
    <w:rPr>
      <w:color w:val="605E5C"/>
      <w:shd w:val="clear" w:color="auto" w:fill="E1DFDD"/>
    </w:rPr>
  </w:style>
  <w:style w:type="paragraph" w:styleId="Header">
    <w:name w:val="header"/>
    <w:basedOn w:val="Normal"/>
    <w:link w:val="HeaderChar"/>
    <w:uiPriority w:val="99"/>
    <w:unhideWhenUsed/>
    <w:rsid w:val="00E65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B1E"/>
  </w:style>
  <w:style w:type="paragraph" w:styleId="Footer">
    <w:name w:val="footer"/>
    <w:basedOn w:val="Normal"/>
    <w:link w:val="FooterChar"/>
    <w:uiPriority w:val="99"/>
    <w:unhideWhenUsed/>
    <w:rsid w:val="00E65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ju.org/sj_files/2023/11/An-Inspirational-Paradigm-for-Jesuit-Business-Education_English.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onomyofcommunion.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k=finding+faith+in+business&amp;adgrpid=183606417262&amp;hvadid=779702264825&amp;hvdev=c&amp;hvexpln=0&amp;hvlocphy=9060365&amp;hvnetw=g&amp;hvocijid=611247017035612891--&amp;hvqmt=e&amp;hvrand=611247017035612891&amp;hvtargid=kwd-2443544042138&amp;hydadcr=8265_13544399_8581&amp;mcid=f65914e390bd3d79b26796db2ffb4c19&amp;tag=googhydr-20&amp;ref=pd_sl_1e2qry8nhn_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atican.va/content/francesco/en/speeches/2017/february/documents/papa-francesco_20170204_focolar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onomyofcommun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1068</Words>
  <Characters>5941</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Gustafson, Andrew B</dc:creator>
  <cp:keywords/>
  <dc:description/>
  <cp:lastModifiedBy>Gustafson, Andrew B</cp:lastModifiedBy>
  <cp:revision>7</cp:revision>
  <dcterms:created xsi:type="dcterms:W3CDTF">2026-03-27T21:10:00Z</dcterms:created>
  <dcterms:modified xsi:type="dcterms:W3CDTF">2026-03-27T23:13:00Z</dcterms:modified>
</cp:coreProperties>
</file>